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Ханты-Мансийского автономного округа – 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</w:t>
      </w:r>
      <w:r>
        <w:rPr>
          <w:rFonts w:ascii="Times New Roman" w:eastAsia="Times New Roman" w:hAnsi="Times New Roman" w:cs="Times New Roman"/>
          <w:sz w:val="26"/>
          <w:szCs w:val="26"/>
        </w:rPr>
        <w:t>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ЮГАНСККОМПЛЕКС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Коршунова Александра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Style w:val="cat-PassportDatagrp-21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ЮГАНСККОМПЛЕКС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Сургутская, д. 1,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несвоевременно представил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 А.В.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 направил ходатайство о рас</w:t>
      </w:r>
      <w:r>
        <w:rPr>
          <w:rFonts w:ascii="Times New Roman" w:eastAsia="Times New Roman" w:hAnsi="Times New Roman" w:cs="Times New Roman"/>
          <w:sz w:val="26"/>
          <w:szCs w:val="26"/>
        </w:rPr>
        <w:t>смотрении дела в его отсутствие, а также ходатайство о замене административного наказания в виде штрафа на предупреждение.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несвоевременно представил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ЮГАНСККОМПЛЕКС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распечатка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 № </w:t>
      </w:r>
      <w:r>
        <w:rPr>
          <w:rStyle w:val="cat-UserDefinedgrp-30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функционального компонента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учитывая приведенные нормы права, установленные 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признает,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доказана и квалифицирует его действия по ч. 4 ст. 15.33 Кодекса РФ об административных правонарушениях.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части 1 статьи 3.1 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2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статьи 4.1.1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взаимосвязанных положений части 2 статьи 3.4 и части 1 статьи 4.1.1 КоАП РФ, а также сведений о том, что общество относится к числу </w:t>
      </w:r>
      <w:r>
        <w:rPr>
          <w:rFonts w:ascii="Times New Roman" w:eastAsia="Times New Roman" w:hAnsi="Times New Roman" w:cs="Times New Roman"/>
          <w:sz w:val="26"/>
          <w:szCs w:val="26"/>
        </w:rPr>
        <w:t>микропредприятия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>, суд считает возможным произвести замену наказания в виде административного штрафа предупреждением.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и 32.2 Кодекса РФ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547"/>
        <w:jc w:val="center"/>
        <w:rPr>
          <w:sz w:val="10"/>
          <w:szCs w:val="10"/>
        </w:rPr>
      </w:pP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ЮГАНСККОМПЛЕКС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Коршунова Александра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4 ст. 15.33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 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UserDefinedgrp-31rplc-43">
    <w:name w:val="cat-UserDefined grp-31 rplc-43"/>
    <w:basedOn w:val="DefaultParagraphFont"/>
  </w:style>
  <w:style w:type="character" w:customStyle="1" w:styleId="cat-UserDefinedgrp-32rplc-46">
    <w:name w:val="cat-UserDefined grp-3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